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BA7" w:rsidRPr="001D1BA7" w:rsidRDefault="001D1BA7" w:rsidP="001D1BA7">
      <w:pPr>
        <w:jc w:val="center"/>
        <w:rPr>
          <w:rFonts w:ascii="Times New Roman" w:hAnsi="Times New Roman" w:cs="Times New Roman"/>
          <w:b/>
          <w:smallCaps/>
          <w:sz w:val="28"/>
          <w:szCs w:val="28"/>
        </w:rPr>
      </w:pPr>
      <w:r w:rsidRPr="001D1BA7">
        <w:rPr>
          <w:rFonts w:ascii="Times New Roman" w:hAnsi="Times New Roman" w:cs="Times New Roman"/>
          <w:b/>
          <w:smallCaps/>
          <w:sz w:val="28"/>
          <w:szCs w:val="28"/>
        </w:rPr>
        <w:t xml:space="preserve">QUELS SONT LES RISQUES ET COMPLICATIONS </w:t>
      </w:r>
      <w:r w:rsidR="00EE5B01">
        <w:rPr>
          <w:rFonts w:ascii="Times New Roman" w:hAnsi="Times New Roman" w:cs="Times New Roman"/>
          <w:b/>
          <w:smallCaps/>
          <w:sz w:val="28"/>
          <w:szCs w:val="28"/>
        </w:rPr>
        <w:t>POSSIBLES LORS D’UNE EXTRACTION DENTAIRE</w:t>
      </w:r>
      <w:r w:rsidRPr="001D1BA7">
        <w:rPr>
          <w:rFonts w:ascii="Times New Roman" w:hAnsi="Times New Roman" w:cs="Times New Roman"/>
          <w:b/>
          <w:smallCaps/>
          <w:sz w:val="28"/>
          <w:szCs w:val="28"/>
        </w:rPr>
        <w:t>?</w:t>
      </w:r>
    </w:p>
    <w:p w:rsidR="001D1BA7" w:rsidRPr="001D1BA7" w:rsidRDefault="001D1BA7" w:rsidP="001D1BA7">
      <w:pPr>
        <w:jc w:val="both"/>
        <w:rPr>
          <w:rFonts w:ascii="Times New Roman" w:hAnsi="Times New Roman" w:cs="Times New Roman"/>
        </w:rPr>
      </w:pPr>
    </w:p>
    <w:p w:rsidR="001D1BA7" w:rsidRPr="001D1BA7" w:rsidRDefault="001D1BA7" w:rsidP="001D1BA7">
      <w:pPr>
        <w:numPr>
          <w:ilvl w:val="0"/>
          <w:numId w:val="1"/>
        </w:numPr>
        <w:spacing w:line="360" w:lineRule="auto"/>
        <w:jc w:val="both"/>
        <w:rPr>
          <w:rFonts w:ascii="Times New Roman" w:hAnsi="Times New Roman" w:cs="Times New Roman"/>
          <w:b/>
        </w:rPr>
      </w:pPr>
      <w:r w:rsidRPr="001D1BA7">
        <w:rPr>
          <w:rFonts w:ascii="Times New Roman" w:hAnsi="Times New Roman" w:cs="Times New Roman"/>
          <w:b/>
        </w:rPr>
        <w:t>Dommage aux structures nerveuses adjacentes</w:t>
      </w:r>
    </w:p>
    <w:p w:rsidR="001D1BA7" w:rsidRPr="001D1BA7" w:rsidRDefault="001D1BA7" w:rsidP="001D1BA7">
      <w:pPr>
        <w:ind w:left="703"/>
        <w:jc w:val="both"/>
        <w:rPr>
          <w:rFonts w:ascii="Times New Roman" w:hAnsi="Times New Roman" w:cs="Times New Roman"/>
          <w:sz w:val="22"/>
          <w:szCs w:val="22"/>
        </w:rPr>
      </w:pPr>
      <w:r w:rsidRPr="001D1BA7">
        <w:rPr>
          <w:rFonts w:ascii="Times New Roman" w:hAnsi="Times New Roman" w:cs="Times New Roman"/>
          <w:sz w:val="22"/>
          <w:szCs w:val="22"/>
        </w:rPr>
        <w:t>Le traumatisme d’un nerf sensitif, qu’il s’agisse d’un nerf dentaire inférieur ou du nerf lingual, peut conduire à la paresthésie, qui se définit comme une perte de sensibilité au niveau du menton, de la lèvre ou de la langue pour une période de temps variable.  Habituellement, l’engourdissement est temporaire mais, en de rares occasions, il peut être permanent.</w:t>
      </w:r>
    </w:p>
    <w:p w:rsidR="001D1BA7" w:rsidRPr="001D1BA7" w:rsidRDefault="001D1BA7" w:rsidP="001D1BA7">
      <w:pPr>
        <w:ind w:left="360" w:firstLine="348"/>
        <w:jc w:val="both"/>
        <w:rPr>
          <w:rFonts w:ascii="Times New Roman" w:hAnsi="Times New Roman" w:cs="Times New Roman"/>
        </w:rPr>
      </w:pPr>
    </w:p>
    <w:p w:rsidR="001D1BA7" w:rsidRPr="001D1BA7" w:rsidRDefault="001D1BA7" w:rsidP="001D1BA7">
      <w:pPr>
        <w:numPr>
          <w:ilvl w:val="0"/>
          <w:numId w:val="1"/>
        </w:numPr>
        <w:spacing w:line="360" w:lineRule="auto"/>
        <w:ind w:left="714" w:hanging="357"/>
        <w:jc w:val="both"/>
        <w:rPr>
          <w:rFonts w:ascii="Times New Roman" w:hAnsi="Times New Roman" w:cs="Times New Roman"/>
          <w:b/>
        </w:rPr>
      </w:pPr>
      <w:r w:rsidRPr="001D1BA7">
        <w:rPr>
          <w:rFonts w:ascii="Times New Roman" w:hAnsi="Times New Roman" w:cs="Times New Roman"/>
          <w:b/>
        </w:rPr>
        <w:t>Dommage au sinus maxillaire supérieur</w:t>
      </w:r>
    </w:p>
    <w:p w:rsidR="001D1BA7" w:rsidRPr="001D1BA7" w:rsidRDefault="001D1BA7" w:rsidP="001D1BA7">
      <w:pPr>
        <w:ind w:left="708"/>
        <w:jc w:val="both"/>
        <w:rPr>
          <w:rFonts w:ascii="Times New Roman" w:hAnsi="Times New Roman" w:cs="Times New Roman"/>
          <w:sz w:val="22"/>
          <w:szCs w:val="22"/>
        </w:rPr>
      </w:pPr>
      <w:r w:rsidRPr="001D1BA7">
        <w:rPr>
          <w:rFonts w:ascii="Times New Roman" w:hAnsi="Times New Roman" w:cs="Times New Roman"/>
          <w:sz w:val="22"/>
          <w:szCs w:val="22"/>
        </w:rPr>
        <w:t>Le sinus maxillaire est une cavité pneumatique située dans le maxillaire supérieur : si le sinus est hyperpneumatisé, il peut s’étendre autour des apex (bouts) des racines et ainsi s’agrandir, et une fracture osseuse, de même qu’une communication entre le sinus et la cavité buccale peuvent se créer.</w:t>
      </w:r>
    </w:p>
    <w:p w:rsidR="001D1BA7" w:rsidRPr="001D1BA7" w:rsidRDefault="001D1BA7" w:rsidP="001D1BA7">
      <w:pPr>
        <w:ind w:left="360"/>
        <w:jc w:val="both"/>
        <w:rPr>
          <w:rFonts w:ascii="Times New Roman" w:hAnsi="Times New Roman" w:cs="Times New Roman"/>
        </w:rPr>
      </w:pPr>
    </w:p>
    <w:p w:rsidR="001D1BA7" w:rsidRPr="001D1BA7" w:rsidRDefault="001D1BA7" w:rsidP="001D1BA7">
      <w:pPr>
        <w:numPr>
          <w:ilvl w:val="0"/>
          <w:numId w:val="1"/>
        </w:numPr>
        <w:spacing w:line="360" w:lineRule="auto"/>
        <w:ind w:left="714" w:hanging="357"/>
        <w:jc w:val="both"/>
        <w:rPr>
          <w:rFonts w:ascii="Times New Roman" w:hAnsi="Times New Roman" w:cs="Times New Roman"/>
          <w:b/>
        </w:rPr>
      </w:pPr>
      <w:r w:rsidRPr="001D1BA7">
        <w:rPr>
          <w:rFonts w:ascii="Times New Roman" w:hAnsi="Times New Roman" w:cs="Times New Roman"/>
          <w:b/>
        </w:rPr>
        <w:t>Dommage aux dents voisines</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Cela peut consister en une fracture coronaire</w:t>
      </w:r>
      <w:r w:rsidR="00B10117">
        <w:rPr>
          <w:rFonts w:ascii="Times New Roman" w:hAnsi="Times New Roman" w:cs="Times New Roman"/>
          <w:sz w:val="22"/>
          <w:szCs w:val="22"/>
        </w:rPr>
        <w:t xml:space="preserve"> ou un bris de restauration</w:t>
      </w:r>
      <w:r w:rsidRPr="001D1BA7">
        <w:rPr>
          <w:rFonts w:ascii="Times New Roman" w:hAnsi="Times New Roman" w:cs="Times New Roman"/>
          <w:sz w:val="22"/>
          <w:szCs w:val="22"/>
        </w:rPr>
        <w:t>.</w:t>
      </w:r>
    </w:p>
    <w:p w:rsidR="001D1BA7" w:rsidRPr="001D1BA7" w:rsidRDefault="001D1BA7" w:rsidP="001D1BA7">
      <w:pPr>
        <w:ind w:left="360"/>
        <w:jc w:val="both"/>
        <w:rPr>
          <w:rFonts w:ascii="Times New Roman" w:hAnsi="Times New Roman" w:cs="Times New Roman"/>
        </w:rPr>
      </w:pPr>
    </w:p>
    <w:p w:rsidR="001D1BA7" w:rsidRPr="001D1BA7" w:rsidRDefault="001D1BA7" w:rsidP="001D1BA7">
      <w:pPr>
        <w:numPr>
          <w:ilvl w:val="0"/>
          <w:numId w:val="1"/>
        </w:numPr>
        <w:spacing w:line="360" w:lineRule="auto"/>
        <w:ind w:left="714" w:hanging="357"/>
        <w:jc w:val="both"/>
        <w:rPr>
          <w:rFonts w:ascii="Times New Roman" w:hAnsi="Times New Roman" w:cs="Times New Roman"/>
          <w:b/>
        </w:rPr>
      </w:pPr>
      <w:r w:rsidRPr="001D1BA7">
        <w:rPr>
          <w:rFonts w:ascii="Times New Roman" w:hAnsi="Times New Roman" w:cs="Times New Roman"/>
          <w:b/>
        </w:rPr>
        <w:t>Risque de fracture radiculaire</w:t>
      </w:r>
    </w:p>
    <w:p w:rsidR="001D1BA7" w:rsidRPr="001D1BA7" w:rsidRDefault="00B10117" w:rsidP="001D1BA7">
      <w:pPr>
        <w:ind w:left="708"/>
        <w:jc w:val="both"/>
        <w:rPr>
          <w:rFonts w:ascii="Times New Roman" w:hAnsi="Times New Roman" w:cs="Times New Roman"/>
          <w:sz w:val="22"/>
          <w:szCs w:val="22"/>
        </w:rPr>
      </w:pPr>
      <w:r>
        <w:rPr>
          <w:rFonts w:ascii="Times New Roman" w:hAnsi="Times New Roman" w:cs="Times New Roman"/>
          <w:sz w:val="22"/>
          <w:szCs w:val="22"/>
        </w:rPr>
        <w:t>Risque variable en fonction de la forme et l’angulation des racines. Une racine dilacérée (courbée) peut être plus complexe à extraire. Dans certaines conditions, le dentiste peut juger qu’il est préférable de laisser le bout de racine dans l’os, sinon il devra référer à un chirurgien maxillo-facial pour le retrait complet de la racine résiduelle (restante).</w:t>
      </w:r>
    </w:p>
    <w:p w:rsidR="001D1BA7" w:rsidRPr="001D1BA7" w:rsidRDefault="001D1BA7" w:rsidP="001D1BA7">
      <w:pPr>
        <w:ind w:left="360"/>
        <w:jc w:val="both"/>
        <w:rPr>
          <w:rFonts w:ascii="Times New Roman" w:hAnsi="Times New Roman" w:cs="Times New Roman"/>
        </w:rPr>
      </w:pPr>
    </w:p>
    <w:p w:rsidR="001D1BA7" w:rsidRPr="001D1BA7" w:rsidRDefault="001D1BA7" w:rsidP="001D1BA7">
      <w:pPr>
        <w:numPr>
          <w:ilvl w:val="0"/>
          <w:numId w:val="1"/>
        </w:numPr>
        <w:spacing w:line="360" w:lineRule="auto"/>
        <w:ind w:left="714" w:hanging="357"/>
        <w:jc w:val="both"/>
        <w:rPr>
          <w:rFonts w:ascii="Times New Roman" w:hAnsi="Times New Roman" w:cs="Times New Roman"/>
          <w:b/>
        </w:rPr>
      </w:pPr>
      <w:r w:rsidRPr="001D1BA7">
        <w:rPr>
          <w:rFonts w:ascii="Times New Roman" w:hAnsi="Times New Roman" w:cs="Times New Roman"/>
          <w:b/>
        </w:rPr>
        <w:t>Risque de fracture au niveau du maxillaire supérieur et inférieur</w:t>
      </w:r>
    </w:p>
    <w:p w:rsidR="00B10117" w:rsidRPr="001D1BA7" w:rsidRDefault="001D1BA7" w:rsidP="00B10117">
      <w:pPr>
        <w:ind w:left="708"/>
        <w:jc w:val="both"/>
        <w:rPr>
          <w:rFonts w:ascii="Times New Roman" w:hAnsi="Times New Roman" w:cs="Times New Roman"/>
          <w:sz w:val="22"/>
          <w:szCs w:val="22"/>
        </w:rPr>
      </w:pPr>
      <w:r w:rsidRPr="001D1BA7">
        <w:rPr>
          <w:rFonts w:ascii="Times New Roman" w:hAnsi="Times New Roman" w:cs="Times New Roman"/>
          <w:sz w:val="22"/>
          <w:szCs w:val="22"/>
        </w:rPr>
        <w:t>Une fracture d</w:t>
      </w:r>
      <w:r w:rsidR="00B10117">
        <w:rPr>
          <w:rFonts w:ascii="Times New Roman" w:hAnsi="Times New Roman" w:cs="Times New Roman"/>
          <w:sz w:val="22"/>
          <w:szCs w:val="22"/>
        </w:rPr>
        <w:t>u</w:t>
      </w:r>
      <w:r w:rsidRPr="001D1BA7">
        <w:rPr>
          <w:rFonts w:ascii="Times New Roman" w:hAnsi="Times New Roman" w:cs="Times New Roman"/>
          <w:sz w:val="22"/>
          <w:szCs w:val="22"/>
        </w:rPr>
        <w:t xml:space="preserve"> maxillaire </w:t>
      </w:r>
      <w:r w:rsidR="00B10117">
        <w:rPr>
          <w:rFonts w:ascii="Times New Roman" w:hAnsi="Times New Roman" w:cs="Times New Roman"/>
          <w:sz w:val="22"/>
          <w:szCs w:val="22"/>
        </w:rPr>
        <w:t>et/ou de la mandibule</w:t>
      </w:r>
      <w:r w:rsidRPr="001D1BA7">
        <w:rPr>
          <w:rFonts w:ascii="Times New Roman" w:hAnsi="Times New Roman" w:cs="Times New Roman"/>
          <w:sz w:val="22"/>
          <w:szCs w:val="22"/>
        </w:rPr>
        <w:t xml:space="preserve"> peut se produire.</w:t>
      </w:r>
      <w:r w:rsidR="00B10117">
        <w:rPr>
          <w:rFonts w:ascii="Times New Roman" w:hAnsi="Times New Roman" w:cs="Times New Roman"/>
          <w:sz w:val="22"/>
          <w:szCs w:val="22"/>
        </w:rPr>
        <w:t xml:space="preserve"> L</w:t>
      </w:r>
      <w:r w:rsidR="00B10117" w:rsidRPr="001D1BA7">
        <w:rPr>
          <w:rFonts w:ascii="Times New Roman" w:hAnsi="Times New Roman" w:cs="Times New Roman"/>
          <w:sz w:val="22"/>
          <w:szCs w:val="22"/>
        </w:rPr>
        <w:t xml:space="preserve">e risque est </w:t>
      </w:r>
      <w:r w:rsidR="00B10117">
        <w:rPr>
          <w:rFonts w:ascii="Times New Roman" w:hAnsi="Times New Roman" w:cs="Times New Roman"/>
          <w:sz w:val="22"/>
          <w:szCs w:val="22"/>
        </w:rPr>
        <w:t xml:space="preserve">plus </w:t>
      </w:r>
      <w:r w:rsidR="00B10117" w:rsidRPr="001D1BA7">
        <w:rPr>
          <w:rFonts w:ascii="Times New Roman" w:hAnsi="Times New Roman" w:cs="Times New Roman"/>
          <w:sz w:val="22"/>
          <w:szCs w:val="22"/>
        </w:rPr>
        <w:t>élevé</w:t>
      </w:r>
      <w:r w:rsidR="00B10117">
        <w:rPr>
          <w:rFonts w:ascii="Times New Roman" w:hAnsi="Times New Roman" w:cs="Times New Roman"/>
          <w:sz w:val="22"/>
          <w:szCs w:val="22"/>
        </w:rPr>
        <w:t xml:space="preserve"> </w:t>
      </w:r>
      <w:r w:rsidR="00B10117" w:rsidRPr="001D1BA7">
        <w:rPr>
          <w:rFonts w:ascii="Times New Roman" w:hAnsi="Times New Roman" w:cs="Times New Roman"/>
          <w:sz w:val="22"/>
          <w:szCs w:val="22"/>
        </w:rPr>
        <w:t>en présence d’une mandibule atrophique (de faible épaisseur).</w:t>
      </w:r>
    </w:p>
    <w:p w:rsidR="001D1BA7" w:rsidRPr="001D1BA7" w:rsidRDefault="001D1BA7" w:rsidP="00B10117">
      <w:pPr>
        <w:jc w:val="both"/>
        <w:rPr>
          <w:rFonts w:ascii="Times New Roman" w:hAnsi="Times New Roman" w:cs="Times New Roman"/>
        </w:rPr>
      </w:pPr>
    </w:p>
    <w:p w:rsidR="001D1BA7" w:rsidRPr="001D1BA7" w:rsidRDefault="001D1BA7" w:rsidP="001D1BA7">
      <w:pPr>
        <w:spacing w:line="360" w:lineRule="auto"/>
        <w:ind w:left="357"/>
        <w:jc w:val="both"/>
        <w:rPr>
          <w:rFonts w:ascii="Times New Roman" w:hAnsi="Times New Roman" w:cs="Times New Roman"/>
          <w:b/>
        </w:rPr>
      </w:pPr>
      <w:r w:rsidRPr="001D1BA7">
        <w:rPr>
          <w:rFonts w:ascii="Times New Roman" w:hAnsi="Times New Roman" w:cs="Times New Roman"/>
          <w:b/>
        </w:rPr>
        <w:t>6-</w:t>
      </w:r>
      <w:r w:rsidRPr="001D1BA7">
        <w:rPr>
          <w:rFonts w:ascii="Times New Roman" w:hAnsi="Times New Roman" w:cs="Times New Roman"/>
          <w:b/>
        </w:rPr>
        <w:tab/>
        <w:t>Risque d’infection</w:t>
      </w:r>
    </w:p>
    <w:p w:rsidR="001D1BA7" w:rsidRPr="001D1BA7" w:rsidRDefault="001D1BA7" w:rsidP="001D1BA7">
      <w:pPr>
        <w:ind w:left="708"/>
        <w:jc w:val="both"/>
        <w:rPr>
          <w:rFonts w:ascii="Times New Roman" w:hAnsi="Times New Roman" w:cs="Times New Roman"/>
          <w:sz w:val="22"/>
          <w:szCs w:val="22"/>
        </w:rPr>
      </w:pPr>
      <w:r w:rsidRPr="001D1BA7">
        <w:rPr>
          <w:rFonts w:ascii="Times New Roman" w:hAnsi="Times New Roman" w:cs="Times New Roman"/>
          <w:sz w:val="22"/>
          <w:szCs w:val="22"/>
        </w:rPr>
        <w:t>Cela peut se développer à la suite de l’extraction.  Dans certains cas, le foulage d’aliments peut en être la cause.</w:t>
      </w:r>
      <w:r w:rsidR="00B10117">
        <w:rPr>
          <w:rFonts w:ascii="Times New Roman" w:hAnsi="Times New Roman" w:cs="Times New Roman"/>
          <w:sz w:val="22"/>
          <w:szCs w:val="22"/>
        </w:rPr>
        <w:t xml:space="preserve"> Il est TRÈS important de respecter les consignes post-opératoires afin de diminuer ce risque.</w:t>
      </w:r>
    </w:p>
    <w:p w:rsidR="001D1BA7" w:rsidRPr="001D1BA7" w:rsidRDefault="001D1BA7" w:rsidP="001D1BA7">
      <w:pPr>
        <w:ind w:left="360"/>
        <w:jc w:val="both"/>
        <w:rPr>
          <w:rFonts w:ascii="Times New Roman" w:hAnsi="Times New Roman" w:cs="Times New Roman"/>
        </w:rPr>
      </w:pPr>
    </w:p>
    <w:p w:rsidR="001D1BA7" w:rsidRPr="001D1BA7" w:rsidRDefault="001D1BA7" w:rsidP="001D1BA7">
      <w:pPr>
        <w:spacing w:line="360" w:lineRule="auto"/>
        <w:ind w:left="357"/>
        <w:jc w:val="both"/>
        <w:rPr>
          <w:rFonts w:ascii="Times New Roman" w:hAnsi="Times New Roman" w:cs="Times New Roman"/>
          <w:b/>
        </w:rPr>
      </w:pPr>
      <w:r w:rsidRPr="001D1BA7">
        <w:rPr>
          <w:rFonts w:ascii="Times New Roman" w:hAnsi="Times New Roman" w:cs="Times New Roman"/>
          <w:b/>
        </w:rPr>
        <w:t>7-</w:t>
      </w:r>
      <w:r w:rsidRPr="001D1BA7">
        <w:rPr>
          <w:rFonts w:ascii="Times New Roman" w:hAnsi="Times New Roman" w:cs="Times New Roman"/>
          <w:b/>
        </w:rPr>
        <w:tab/>
        <w:t>Risque d’alvéolite</w:t>
      </w:r>
    </w:p>
    <w:p w:rsidR="001D1BA7" w:rsidRPr="001D1BA7" w:rsidRDefault="001D1BA7" w:rsidP="001D1BA7">
      <w:pPr>
        <w:ind w:left="708"/>
        <w:jc w:val="both"/>
        <w:rPr>
          <w:rFonts w:ascii="Times New Roman" w:hAnsi="Times New Roman" w:cs="Times New Roman"/>
          <w:sz w:val="22"/>
          <w:szCs w:val="22"/>
        </w:rPr>
      </w:pPr>
      <w:r w:rsidRPr="001D1BA7">
        <w:rPr>
          <w:rFonts w:ascii="Times New Roman" w:hAnsi="Times New Roman" w:cs="Times New Roman"/>
          <w:sz w:val="22"/>
          <w:szCs w:val="22"/>
        </w:rPr>
        <w:t>Il s’agit de la complication post</w:t>
      </w:r>
      <w:r w:rsidR="00B10117">
        <w:rPr>
          <w:rFonts w:ascii="Times New Roman" w:hAnsi="Times New Roman" w:cs="Times New Roman"/>
          <w:sz w:val="22"/>
          <w:szCs w:val="22"/>
        </w:rPr>
        <w:t>-</w:t>
      </w:r>
      <w:r w:rsidRPr="001D1BA7">
        <w:rPr>
          <w:rFonts w:ascii="Times New Roman" w:hAnsi="Times New Roman" w:cs="Times New Roman"/>
          <w:sz w:val="22"/>
          <w:szCs w:val="22"/>
        </w:rPr>
        <w:t>opératoire la plus fréquente, qui se définit par la perte prématurée du caillot sanguin de l’alvéole, causant une osté</w:t>
      </w:r>
      <w:r w:rsidR="00B10117">
        <w:rPr>
          <w:rFonts w:ascii="Times New Roman" w:hAnsi="Times New Roman" w:cs="Times New Roman"/>
          <w:sz w:val="22"/>
          <w:szCs w:val="22"/>
        </w:rPr>
        <w:t>ite</w:t>
      </w:r>
      <w:r w:rsidRPr="001D1BA7">
        <w:rPr>
          <w:rFonts w:ascii="Times New Roman" w:hAnsi="Times New Roman" w:cs="Times New Roman"/>
          <w:sz w:val="22"/>
          <w:szCs w:val="22"/>
        </w:rPr>
        <w:t xml:space="preserve"> superficielle de l’os alvéolaire.  Cela peut </w:t>
      </w:r>
      <w:r w:rsidR="00B10117">
        <w:rPr>
          <w:rFonts w:ascii="Times New Roman" w:hAnsi="Times New Roman" w:cs="Times New Roman"/>
          <w:sz w:val="22"/>
          <w:szCs w:val="22"/>
        </w:rPr>
        <w:t>survenir</w:t>
      </w:r>
      <w:r w:rsidRPr="001D1BA7">
        <w:rPr>
          <w:rFonts w:ascii="Times New Roman" w:hAnsi="Times New Roman" w:cs="Times New Roman"/>
          <w:sz w:val="22"/>
          <w:szCs w:val="22"/>
        </w:rPr>
        <w:t xml:space="preserve"> entre 3 et 5 jours suivant l’extraction et se manifeste par une douleur très aigüe pouvant irradier jusqu’au niveau de l’oreille et par une mauvaise haleine. </w:t>
      </w:r>
    </w:p>
    <w:p w:rsidR="001D1BA7" w:rsidRPr="001D1BA7" w:rsidRDefault="001D1BA7" w:rsidP="001D1BA7">
      <w:pPr>
        <w:jc w:val="both"/>
        <w:rPr>
          <w:rFonts w:ascii="Times New Roman" w:hAnsi="Times New Roman" w:cs="Times New Roman"/>
        </w:rPr>
      </w:pPr>
    </w:p>
    <w:p w:rsidR="001D1BA7" w:rsidRPr="001D1BA7" w:rsidRDefault="001D1BA7" w:rsidP="00B10117">
      <w:pPr>
        <w:spacing w:line="360" w:lineRule="auto"/>
        <w:ind w:firstLine="360"/>
        <w:jc w:val="both"/>
        <w:rPr>
          <w:rFonts w:ascii="Times New Roman" w:hAnsi="Times New Roman" w:cs="Times New Roman"/>
          <w:b/>
        </w:rPr>
      </w:pPr>
      <w:r w:rsidRPr="001D1BA7">
        <w:rPr>
          <w:rFonts w:ascii="Times New Roman" w:hAnsi="Times New Roman" w:cs="Times New Roman"/>
          <w:b/>
        </w:rPr>
        <w:lastRenderedPageBreak/>
        <w:t>8-</w:t>
      </w:r>
      <w:r w:rsidRPr="001D1BA7">
        <w:rPr>
          <w:rFonts w:ascii="Times New Roman" w:hAnsi="Times New Roman" w:cs="Times New Roman"/>
          <w:b/>
        </w:rPr>
        <w:tab/>
        <w:t>Autres inconvénients</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r w:rsidRPr="001D1BA7">
        <w:rPr>
          <w:rFonts w:ascii="Times New Roman" w:hAnsi="Times New Roman" w:cs="Times New Roman"/>
          <w:sz w:val="22"/>
          <w:szCs w:val="22"/>
        </w:rPr>
        <w:t>Douleur et inconfort</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r w:rsidRPr="001D1BA7">
        <w:rPr>
          <w:rFonts w:ascii="Times New Roman" w:hAnsi="Times New Roman" w:cs="Times New Roman"/>
          <w:sz w:val="22"/>
          <w:szCs w:val="22"/>
        </w:rPr>
        <w:t>Saignement (hémorragie)</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proofErr w:type="spellStart"/>
      <w:r w:rsidRPr="001D1BA7">
        <w:rPr>
          <w:rFonts w:ascii="Times New Roman" w:hAnsi="Times New Roman" w:cs="Times New Roman"/>
          <w:sz w:val="22"/>
          <w:szCs w:val="22"/>
        </w:rPr>
        <w:t>Oedème</w:t>
      </w:r>
      <w:proofErr w:type="spellEnd"/>
      <w:r w:rsidRPr="001D1BA7">
        <w:rPr>
          <w:rFonts w:ascii="Times New Roman" w:hAnsi="Times New Roman" w:cs="Times New Roman"/>
          <w:sz w:val="22"/>
          <w:szCs w:val="22"/>
        </w:rPr>
        <w:t xml:space="preserve"> (enflure)</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r w:rsidRPr="001D1BA7">
        <w:rPr>
          <w:rFonts w:ascii="Times New Roman" w:hAnsi="Times New Roman" w:cs="Times New Roman"/>
          <w:sz w:val="22"/>
          <w:szCs w:val="22"/>
        </w:rPr>
        <w:t>Trismus (limitation d’ouverture de la bouche)</w:t>
      </w:r>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r w:rsidRPr="001D1BA7">
        <w:rPr>
          <w:rFonts w:ascii="Times New Roman" w:hAnsi="Times New Roman" w:cs="Times New Roman"/>
          <w:sz w:val="22"/>
          <w:szCs w:val="22"/>
        </w:rPr>
        <w:t xml:space="preserve">Douleur </w:t>
      </w:r>
      <w:proofErr w:type="spellStart"/>
      <w:r w:rsidRPr="001D1BA7">
        <w:rPr>
          <w:rFonts w:ascii="Times New Roman" w:hAnsi="Times New Roman" w:cs="Times New Roman"/>
          <w:sz w:val="22"/>
          <w:szCs w:val="22"/>
        </w:rPr>
        <w:t>myofasciale</w:t>
      </w:r>
      <w:proofErr w:type="spellEnd"/>
    </w:p>
    <w:p w:rsidR="001D1BA7" w:rsidRPr="001D1BA7" w:rsidRDefault="001D1BA7" w:rsidP="001D1BA7">
      <w:pPr>
        <w:ind w:left="360" w:firstLine="348"/>
        <w:jc w:val="both"/>
        <w:rPr>
          <w:rFonts w:ascii="Times New Roman" w:hAnsi="Times New Roman" w:cs="Times New Roman"/>
          <w:sz w:val="22"/>
          <w:szCs w:val="22"/>
        </w:rPr>
      </w:pPr>
      <w:r w:rsidRPr="001D1BA7">
        <w:rPr>
          <w:rFonts w:ascii="Times New Roman" w:hAnsi="Times New Roman" w:cs="Times New Roman"/>
          <w:sz w:val="22"/>
          <w:szCs w:val="22"/>
        </w:rPr>
        <w:t>-</w:t>
      </w:r>
      <w:r w:rsidR="00B10117">
        <w:rPr>
          <w:rFonts w:ascii="Times New Roman" w:hAnsi="Times New Roman" w:cs="Times New Roman"/>
          <w:sz w:val="22"/>
          <w:szCs w:val="22"/>
        </w:rPr>
        <w:t xml:space="preserve"> </w:t>
      </w:r>
      <w:r w:rsidRPr="001D1BA7">
        <w:rPr>
          <w:rFonts w:ascii="Times New Roman" w:hAnsi="Times New Roman" w:cs="Times New Roman"/>
          <w:sz w:val="22"/>
          <w:szCs w:val="22"/>
        </w:rPr>
        <w:t>Trouble de l’articulation temporo-mandibulaire</w:t>
      </w:r>
    </w:p>
    <w:p w:rsidR="001D1BA7" w:rsidRDefault="001D1BA7" w:rsidP="001D1BA7">
      <w:pPr>
        <w:ind w:left="360" w:firstLine="348"/>
        <w:jc w:val="both"/>
        <w:rPr>
          <w:rFonts w:ascii="Times New Roman" w:hAnsi="Times New Roman" w:cs="Times New Roman"/>
          <w:sz w:val="22"/>
          <w:szCs w:val="22"/>
        </w:rPr>
      </w:pPr>
    </w:p>
    <w:p w:rsidR="00EE5B01" w:rsidRPr="001D1BA7" w:rsidRDefault="00EE5B01" w:rsidP="001D1BA7">
      <w:pPr>
        <w:ind w:left="360" w:firstLine="348"/>
        <w:jc w:val="both"/>
        <w:rPr>
          <w:rFonts w:ascii="Times New Roman" w:hAnsi="Times New Roman" w:cs="Times New Roman"/>
          <w:sz w:val="22"/>
          <w:szCs w:val="22"/>
        </w:rPr>
      </w:pPr>
    </w:p>
    <w:p w:rsidR="001D1BA7" w:rsidRPr="001D1BA7" w:rsidRDefault="001D1BA7" w:rsidP="001D1BA7">
      <w:pPr>
        <w:ind w:left="360" w:firstLine="348"/>
        <w:jc w:val="both"/>
        <w:rPr>
          <w:rFonts w:ascii="Times New Roman" w:hAnsi="Times New Roman" w:cs="Times New Roman"/>
          <w:sz w:val="22"/>
          <w:szCs w:val="22"/>
        </w:rPr>
      </w:pPr>
    </w:p>
    <w:p w:rsidR="001D1BA7" w:rsidRPr="001D1BA7" w:rsidRDefault="001D1BA7" w:rsidP="00EE5B01">
      <w:pPr>
        <w:spacing w:line="360" w:lineRule="auto"/>
        <w:ind w:left="357"/>
        <w:jc w:val="center"/>
        <w:rPr>
          <w:rFonts w:ascii="Times New Roman" w:hAnsi="Times New Roman" w:cs="Times New Roman"/>
          <w:b/>
          <w:smallCaps/>
          <w:sz w:val="28"/>
          <w:szCs w:val="28"/>
        </w:rPr>
      </w:pPr>
      <w:r w:rsidRPr="00EE5B01">
        <w:rPr>
          <w:rFonts w:ascii="Times New Roman" w:hAnsi="Times New Roman" w:cs="Times New Roman"/>
          <w:b/>
          <w:smallCaps/>
          <w:sz w:val="28"/>
          <w:szCs w:val="28"/>
        </w:rPr>
        <w:t>Consentement éclairé</w:t>
      </w:r>
      <w:r w:rsidR="00EE5B01" w:rsidRPr="00EE5B01">
        <w:rPr>
          <w:rFonts w:ascii="Times New Roman" w:hAnsi="Times New Roman" w:cs="Times New Roman"/>
          <w:b/>
          <w:smallCaps/>
          <w:sz w:val="28"/>
          <w:szCs w:val="28"/>
        </w:rPr>
        <w:t xml:space="preserve"> </w:t>
      </w:r>
      <w:r w:rsidR="00EE5B01">
        <w:rPr>
          <w:rFonts w:ascii="Times New Roman" w:hAnsi="Times New Roman" w:cs="Times New Roman"/>
          <w:b/>
          <w:smallCaps/>
          <w:sz w:val="28"/>
          <w:szCs w:val="28"/>
        </w:rPr>
        <w:t xml:space="preserve">aux </w:t>
      </w:r>
      <w:r w:rsidRPr="00EE5B01">
        <w:rPr>
          <w:rFonts w:ascii="Times New Roman" w:hAnsi="Times New Roman" w:cs="Times New Roman"/>
          <w:b/>
          <w:smallCaps/>
          <w:sz w:val="28"/>
          <w:szCs w:val="28"/>
        </w:rPr>
        <w:t>extraction</w:t>
      </w:r>
      <w:r w:rsidR="00EE5B01">
        <w:rPr>
          <w:rFonts w:ascii="Times New Roman" w:hAnsi="Times New Roman" w:cs="Times New Roman"/>
          <w:b/>
          <w:smallCaps/>
          <w:sz w:val="28"/>
          <w:szCs w:val="28"/>
        </w:rPr>
        <w:t>s</w:t>
      </w:r>
    </w:p>
    <w:p w:rsidR="001D1BA7" w:rsidRPr="001D1BA7" w:rsidRDefault="001D1BA7" w:rsidP="001D1BA7">
      <w:pPr>
        <w:ind w:left="360"/>
        <w:jc w:val="both"/>
        <w:rPr>
          <w:rFonts w:ascii="Times New Roman" w:hAnsi="Times New Roman" w:cs="Times New Roman"/>
        </w:rPr>
      </w:pPr>
      <w:r w:rsidRPr="001D1BA7">
        <w:rPr>
          <w:rFonts w:ascii="Times New Roman" w:hAnsi="Times New Roman" w:cs="Times New Roman"/>
        </w:rPr>
        <w:t>J’ai compris la nécessité et les limites de l’extraction de dents ainsi que les risques et complications rattachés à ce type d’intervention.  Je comprends que, suivant l’extraction, il pourrait y avoir une période d’engourdissement de la mâchoire, de l’enflure, un saignement, une décoloration des tissus et un inconfort possible.  Je comprends que la position des nerfs dans la région de la dent incluse ne pouvant être déterminée de manière exacte par la radiographie, sauf par une radiographie particulière (CBCT), une blessure aux nerfs peut être possible et peut résulter en la perte de sensation au menton, aux lèvres et à la langue pour une période de temps.  On m’a expliqué qu’habituellement, l’engourdissement est temporaire, mais qu’en de rares occasions, il peut être permanent.  Le succès de l’opération dépend de ma coopération en respectant les rendez-vous prévus, en suivant les instructions d’hygiène buccale à domicile et les conseils diététiques, en prenant la médication prescrite et en rapportant au cabinet dentaire tout changement de mon état de santé dans les plus brefs délais.</w:t>
      </w:r>
    </w:p>
    <w:p w:rsidR="001D1BA7" w:rsidRPr="001D1BA7" w:rsidRDefault="001D1BA7" w:rsidP="001D1BA7">
      <w:pPr>
        <w:ind w:left="360"/>
        <w:jc w:val="both"/>
        <w:rPr>
          <w:rFonts w:ascii="Times New Roman" w:hAnsi="Times New Roman" w:cs="Times New Roman"/>
        </w:rPr>
      </w:pPr>
    </w:p>
    <w:p w:rsidR="001D1BA7" w:rsidRDefault="001D1BA7" w:rsidP="001D1BA7">
      <w:pPr>
        <w:ind w:left="360"/>
        <w:jc w:val="both"/>
        <w:rPr>
          <w:rFonts w:ascii="Times New Roman" w:hAnsi="Times New Roman" w:cs="Times New Roman"/>
        </w:rPr>
      </w:pPr>
    </w:p>
    <w:p w:rsidR="00EE5B01" w:rsidRDefault="00EE5B01" w:rsidP="001D1BA7">
      <w:pPr>
        <w:ind w:left="360"/>
        <w:jc w:val="both"/>
        <w:rPr>
          <w:rFonts w:ascii="Times New Roman" w:hAnsi="Times New Roman" w:cs="Times New Roman"/>
        </w:rPr>
      </w:pPr>
    </w:p>
    <w:p w:rsidR="00EE5B01" w:rsidRDefault="00EE5B01" w:rsidP="001D1BA7">
      <w:pPr>
        <w:ind w:left="360"/>
        <w:jc w:val="both"/>
        <w:rPr>
          <w:rFonts w:ascii="Times New Roman" w:hAnsi="Times New Roman" w:cs="Times New Roman"/>
        </w:rPr>
      </w:pPr>
    </w:p>
    <w:p w:rsidR="00EE5B01" w:rsidRDefault="00EE5B01" w:rsidP="001D1BA7">
      <w:pPr>
        <w:ind w:left="360"/>
        <w:jc w:val="both"/>
        <w:rPr>
          <w:rFonts w:ascii="Times New Roman" w:hAnsi="Times New Roman" w:cs="Times New Roman"/>
        </w:rPr>
      </w:pPr>
    </w:p>
    <w:p w:rsidR="00EE5B01" w:rsidRPr="001D1BA7" w:rsidRDefault="00EE5B01" w:rsidP="001D1BA7">
      <w:pPr>
        <w:ind w:left="360"/>
        <w:jc w:val="both"/>
        <w:rPr>
          <w:rFonts w:ascii="Times New Roman" w:hAnsi="Times New Roman" w:cs="Times New Roman"/>
        </w:rPr>
      </w:pPr>
    </w:p>
    <w:p w:rsidR="00EE5B01" w:rsidRDefault="00EE5B01" w:rsidP="001D1BA7">
      <w:pPr>
        <w:ind w:left="360"/>
        <w:jc w:val="both"/>
        <w:rPr>
          <w:rFonts w:ascii="Times New Roman" w:hAnsi="Times New Roman" w:cs="Times New Roman"/>
        </w:rPr>
      </w:pPr>
      <w:r w:rsidRPr="001D1BA7">
        <w:rPr>
          <w:rFonts w:ascii="Times New Roman" w:hAnsi="Times New Roman" w:cs="Times New Roman"/>
        </w:rPr>
        <w:t>_________________________</w:t>
      </w:r>
      <w:r>
        <w:rPr>
          <w:rFonts w:ascii="Times New Roman" w:hAnsi="Times New Roman" w:cs="Times New Roman"/>
        </w:rPr>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1BA7">
        <w:rPr>
          <w:rFonts w:ascii="Times New Roman" w:hAnsi="Times New Roman" w:cs="Times New Roman"/>
        </w:rPr>
        <w:t>________________________</w:t>
      </w:r>
    </w:p>
    <w:p w:rsidR="001D1BA7" w:rsidRPr="001D1BA7" w:rsidRDefault="001D1BA7" w:rsidP="001D1BA7">
      <w:pPr>
        <w:ind w:left="360"/>
        <w:jc w:val="both"/>
        <w:rPr>
          <w:rFonts w:ascii="Times New Roman" w:hAnsi="Times New Roman" w:cs="Times New Roman"/>
        </w:rPr>
      </w:pPr>
      <w:r w:rsidRPr="001D1BA7">
        <w:rPr>
          <w:rFonts w:ascii="Times New Roman" w:hAnsi="Times New Roman" w:cs="Times New Roman"/>
        </w:rPr>
        <w:t>Signature du patient</w:t>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t>Signature du dentiste</w:t>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p>
    <w:p w:rsidR="001D1BA7" w:rsidRPr="001D1BA7" w:rsidRDefault="001D1BA7" w:rsidP="001D1BA7">
      <w:pPr>
        <w:ind w:left="360"/>
        <w:jc w:val="both"/>
        <w:rPr>
          <w:rFonts w:ascii="Times New Roman" w:hAnsi="Times New Roman" w:cs="Times New Roman"/>
        </w:rPr>
      </w:pPr>
    </w:p>
    <w:p w:rsidR="00EE5B01" w:rsidRDefault="00EE5B01" w:rsidP="00EE5B01">
      <w:pPr>
        <w:jc w:val="both"/>
        <w:rPr>
          <w:rFonts w:ascii="Times New Roman" w:hAnsi="Times New Roman" w:cs="Times New Roman"/>
        </w:rPr>
      </w:pPr>
    </w:p>
    <w:p w:rsidR="001D1BA7" w:rsidRPr="001D1BA7" w:rsidRDefault="00EE5B01" w:rsidP="001D1BA7">
      <w:pPr>
        <w:ind w:left="360"/>
        <w:jc w:val="both"/>
        <w:rPr>
          <w:rFonts w:ascii="Times New Roman" w:hAnsi="Times New Roman" w:cs="Times New Roman"/>
        </w:rPr>
      </w:pPr>
      <w:r w:rsidRPr="001D1BA7">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sidR="001D1BA7" w:rsidRPr="001D1BA7">
        <w:rPr>
          <w:rFonts w:ascii="Times New Roman" w:hAnsi="Times New Roman" w:cs="Times New Roman"/>
        </w:rPr>
        <w:tab/>
      </w:r>
      <w:r w:rsidR="001D1BA7" w:rsidRPr="001D1BA7">
        <w:rPr>
          <w:rFonts w:ascii="Times New Roman" w:hAnsi="Times New Roman" w:cs="Times New Roman"/>
        </w:rPr>
        <w:tab/>
      </w:r>
      <w:r w:rsidR="001D1BA7" w:rsidRPr="001D1BA7">
        <w:rPr>
          <w:rFonts w:ascii="Times New Roman" w:hAnsi="Times New Roman" w:cs="Times New Roman"/>
        </w:rPr>
        <w:tab/>
        <w:t>____________________</w:t>
      </w:r>
    </w:p>
    <w:p w:rsidR="001D1BA7" w:rsidRPr="001D1BA7" w:rsidRDefault="001D1BA7" w:rsidP="001D1BA7">
      <w:pPr>
        <w:ind w:left="360"/>
        <w:jc w:val="both"/>
        <w:rPr>
          <w:rFonts w:ascii="Times New Roman" w:hAnsi="Times New Roman" w:cs="Times New Roman"/>
        </w:rPr>
      </w:pPr>
      <w:r w:rsidRPr="001D1BA7">
        <w:rPr>
          <w:rFonts w:ascii="Times New Roman" w:hAnsi="Times New Roman" w:cs="Times New Roman"/>
        </w:rPr>
        <w:t>Date</w:t>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r>
      <w:r w:rsidRPr="001D1BA7">
        <w:rPr>
          <w:rFonts w:ascii="Times New Roman" w:hAnsi="Times New Roman" w:cs="Times New Roman"/>
        </w:rPr>
        <w:tab/>
        <w:t xml:space="preserve"> Date</w:t>
      </w:r>
    </w:p>
    <w:p w:rsidR="00D23FA5" w:rsidRPr="001D1BA7" w:rsidRDefault="00CF2DC9" w:rsidP="001D1BA7">
      <w:pPr>
        <w:jc w:val="both"/>
        <w:rPr>
          <w:rFonts w:ascii="Times New Roman" w:hAnsi="Times New Roman" w:cs="Times New Roman"/>
        </w:rPr>
      </w:pPr>
    </w:p>
    <w:sectPr w:rsidR="00D23FA5" w:rsidRPr="001D1BA7" w:rsidSect="001D1BA7">
      <w:headerReference w:type="even" r:id="rId7"/>
      <w:headerReference w:type="default" r:id="rId8"/>
      <w:footerReference w:type="default" r:id="rId9"/>
      <w:pgSz w:w="12240" w:h="15840"/>
      <w:pgMar w:top="746" w:right="1800" w:bottom="1440" w:left="180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2DC9" w:rsidRDefault="00CF2DC9" w:rsidP="009176FA">
      <w:r>
        <w:separator/>
      </w:r>
    </w:p>
  </w:endnote>
  <w:endnote w:type="continuationSeparator" w:id="0">
    <w:p w:rsidR="00CF2DC9" w:rsidRDefault="00CF2DC9" w:rsidP="0091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C28" w:rsidRDefault="00853C28" w:rsidP="00853C28">
    <w:pPr>
      <w:jc w:val="center"/>
      <w:rPr>
        <w:rFonts w:ascii="Mangal" w:hAnsi="Mangal" w:cs="Lucida Sans Unicode"/>
        <w:sz w:val="18"/>
      </w:rPr>
    </w:pPr>
    <w:r>
      <w:rPr>
        <w:rFonts w:ascii="Mangal" w:hAnsi="Mangal" w:cs="Lucida Sans Unicode"/>
        <w:sz w:val="18"/>
      </w:rPr>
      <w:t>1443 RUE FLEURY EST, SUITE 200, MONTRÉAL, QC, H2C 1R9</w:t>
    </w:r>
  </w:p>
  <w:p w:rsidR="00853C28" w:rsidRDefault="00853C28" w:rsidP="00853C28">
    <w:pPr>
      <w:jc w:val="center"/>
      <w:rPr>
        <w:rFonts w:ascii="Mangal" w:hAnsi="Mangal" w:cs="Lucida Sans Unicode"/>
        <w:sz w:val="18"/>
      </w:rPr>
    </w:pPr>
    <w:r>
      <w:rPr>
        <w:rFonts w:ascii="Mangal" w:hAnsi="Mangal" w:cs="Lucida Sans Unicode"/>
        <w:sz w:val="18"/>
      </w:rPr>
      <w:t>(514) 387-6555</w:t>
    </w:r>
  </w:p>
  <w:p w:rsidR="009176FA" w:rsidRDefault="009176FA" w:rsidP="00853C2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2DC9" w:rsidRDefault="00CF2DC9" w:rsidP="009176FA">
      <w:r>
        <w:separator/>
      </w:r>
    </w:p>
  </w:footnote>
  <w:footnote w:type="continuationSeparator" w:id="0">
    <w:p w:rsidR="00CF2DC9" w:rsidRDefault="00CF2DC9" w:rsidP="0091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BA7" w:rsidRDefault="001D1BA7">
    <w:pPr>
      <w:pStyle w:val="En-tte"/>
    </w:pPr>
  </w:p>
  <w:p w:rsidR="001D1BA7" w:rsidRDefault="001D1BA7">
    <w:pPr>
      <w:pStyle w:val="En-tte"/>
    </w:pPr>
  </w:p>
  <w:p w:rsidR="001D1BA7" w:rsidRDefault="001D1B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1993" w:rsidRDefault="00853C28" w:rsidP="007D1993">
    <w:pPr>
      <w:pStyle w:val="En-tte"/>
      <w:tabs>
        <w:tab w:val="clear" w:pos="4153"/>
      </w:tabs>
      <w:jc w:val="center"/>
    </w:pPr>
    <w:r>
      <w:rPr>
        <w:noProof/>
      </w:rPr>
      <w:drawing>
        <wp:inline distT="0" distB="0" distL="0" distR="0">
          <wp:extent cx="2311400" cy="77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le 2020-06-27 à 13.52.23.png"/>
                  <pic:cNvPicPr/>
                </pic:nvPicPr>
                <pic:blipFill>
                  <a:blip r:embed="rId1">
                    <a:extLst>
                      <a:ext uri="{28A0092B-C50C-407E-A947-70E740481C1C}">
                        <a14:useLocalDpi xmlns:a14="http://schemas.microsoft.com/office/drawing/2010/main" val="0"/>
                      </a:ext>
                    </a:extLst>
                  </a:blip>
                  <a:stretch>
                    <a:fillRect/>
                  </a:stretch>
                </pic:blipFill>
                <pic:spPr>
                  <a:xfrm>
                    <a:off x="0" y="0"/>
                    <a:ext cx="2311400" cy="774700"/>
                  </a:xfrm>
                  <a:prstGeom prst="rect">
                    <a:avLst/>
                  </a:prstGeom>
                </pic:spPr>
              </pic:pic>
            </a:graphicData>
          </a:graphic>
        </wp:inline>
      </w:drawing>
    </w:r>
  </w:p>
  <w:p w:rsidR="0072694D" w:rsidRDefault="0072694D" w:rsidP="0072694D">
    <w:pPr>
      <w:pStyle w:val="En-tte"/>
      <w:tabs>
        <w:tab w:val="clear" w:pos="4153"/>
      </w:tabs>
      <w:jc w:val="center"/>
    </w:pPr>
    <w:r>
      <w:t>DRE ST-HILAIRE, DR ÉTHIER-DA COSTA ET ASS.</w:t>
    </w:r>
  </w:p>
  <w:p w:rsidR="007D1993" w:rsidRDefault="007D1993" w:rsidP="007D1993">
    <w:pPr>
      <w:pStyle w:val="En-tte"/>
      <w:tabs>
        <w:tab w:val="clear" w:pos="415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3044A"/>
    <w:multiLevelType w:val="hybridMultilevel"/>
    <w:tmpl w:val="953A7666"/>
    <w:lvl w:ilvl="0" w:tplc="5AF4CD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A"/>
    <w:rsid w:val="00027A50"/>
    <w:rsid w:val="000A737A"/>
    <w:rsid w:val="0015534D"/>
    <w:rsid w:val="001D1BA7"/>
    <w:rsid w:val="003B1052"/>
    <w:rsid w:val="00414460"/>
    <w:rsid w:val="0053571C"/>
    <w:rsid w:val="00652758"/>
    <w:rsid w:val="006957A1"/>
    <w:rsid w:val="0072694D"/>
    <w:rsid w:val="007D1993"/>
    <w:rsid w:val="00853C28"/>
    <w:rsid w:val="009176FA"/>
    <w:rsid w:val="00B10117"/>
    <w:rsid w:val="00C71D57"/>
    <w:rsid w:val="00CF2DC9"/>
    <w:rsid w:val="00E93925"/>
    <w:rsid w:val="00EE5B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68245"/>
  <w15:chartTrackingRefBased/>
  <w15:docId w15:val="{15B681A5-5491-0B4D-8738-26749010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76FA"/>
    <w:pPr>
      <w:tabs>
        <w:tab w:val="center" w:pos="4153"/>
        <w:tab w:val="right" w:pos="8306"/>
      </w:tabs>
    </w:pPr>
  </w:style>
  <w:style w:type="character" w:customStyle="1" w:styleId="En-tteCar">
    <w:name w:val="En-tête Car"/>
    <w:basedOn w:val="Policepardfaut"/>
    <w:link w:val="En-tte"/>
    <w:uiPriority w:val="99"/>
    <w:rsid w:val="009176FA"/>
  </w:style>
  <w:style w:type="paragraph" w:styleId="Pieddepage">
    <w:name w:val="footer"/>
    <w:basedOn w:val="Normal"/>
    <w:link w:val="PieddepageCar"/>
    <w:uiPriority w:val="99"/>
    <w:unhideWhenUsed/>
    <w:rsid w:val="009176FA"/>
    <w:pPr>
      <w:tabs>
        <w:tab w:val="center" w:pos="4153"/>
        <w:tab w:val="right" w:pos="8306"/>
      </w:tabs>
    </w:pPr>
  </w:style>
  <w:style w:type="character" w:customStyle="1" w:styleId="PieddepageCar">
    <w:name w:val="Pied de page Car"/>
    <w:basedOn w:val="Policepardfaut"/>
    <w:link w:val="Pieddepage"/>
    <w:uiPriority w:val="99"/>
    <w:rsid w:val="0091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Éthier-Da Costa</dc:creator>
  <cp:keywords/>
  <dc:description/>
  <cp:lastModifiedBy>Olivier Éthier-Da Costa</cp:lastModifiedBy>
  <cp:revision>4</cp:revision>
  <dcterms:created xsi:type="dcterms:W3CDTF">2020-06-27T19:51:00Z</dcterms:created>
  <dcterms:modified xsi:type="dcterms:W3CDTF">2020-07-31T02:27:00Z</dcterms:modified>
</cp:coreProperties>
</file>